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B3927" w14:textId="77777777" w:rsidR="003D195C" w:rsidRDefault="003D195C">
      <w:pPr>
        <w:pStyle w:val="Rientrocorpodeltesto2"/>
      </w:pPr>
    </w:p>
    <w:p w14:paraId="048A4B28" w14:textId="77777777" w:rsidR="003D195C" w:rsidRDefault="003D195C">
      <w:pPr>
        <w:pStyle w:val="Rientrocorpodeltesto2"/>
      </w:pPr>
    </w:p>
    <w:p w14:paraId="7C38481B" w14:textId="18982351" w:rsidR="003D195C" w:rsidRDefault="003D195C" w:rsidP="003D195C">
      <w:pPr>
        <w:jc w:val="right"/>
      </w:pPr>
      <w:r>
        <w:t>Allegato E) a G.C. n.</w:t>
      </w:r>
      <w:r w:rsidR="007A6040">
        <w:t xml:space="preserve"> 21</w:t>
      </w:r>
      <w:r>
        <w:t xml:space="preserve"> del </w:t>
      </w:r>
      <w:r w:rsidR="007A6040">
        <w:t>29.01.2024</w:t>
      </w:r>
    </w:p>
    <w:p w14:paraId="16333D9B" w14:textId="77777777" w:rsidR="003D195C" w:rsidRDefault="003D195C" w:rsidP="003D195C"/>
    <w:p w14:paraId="46CF1848" w14:textId="77777777" w:rsidR="003D195C" w:rsidRPr="00675B6C" w:rsidRDefault="003D195C" w:rsidP="003D195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72"/>
          <w:szCs w:val="72"/>
          <w:lang w:eastAsia="en-US"/>
        </w:rPr>
      </w:pPr>
    </w:p>
    <w:p w14:paraId="6CF4525A" w14:textId="7642151A" w:rsidR="003D195C" w:rsidRPr="00675B6C" w:rsidRDefault="003D195C" w:rsidP="003D195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72"/>
          <w:szCs w:val="72"/>
          <w:lang w:eastAsia="en-US"/>
        </w:rPr>
      </w:pPr>
      <w:r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 xml:space="preserve">PIANO </w:t>
      </w:r>
      <w:r w:rsidR="00410380"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 xml:space="preserve">TRIENNALE </w:t>
      </w:r>
      <w:r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>DELLE PERFORMANCE</w:t>
      </w:r>
      <w:r w:rsidR="00410380"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 xml:space="preserve"> 2024-2026</w:t>
      </w:r>
      <w:r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 xml:space="preserve"> </w:t>
      </w:r>
    </w:p>
    <w:p w14:paraId="11E36C1C" w14:textId="786EFB13" w:rsidR="003D195C" w:rsidRPr="00675B6C" w:rsidRDefault="00410380" w:rsidP="003D195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72"/>
          <w:szCs w:val="72"/>
          <w:lang w:eastAsia="en-US"/>
        </w:rPr>
      </w:pPr>
      <w:r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>E PIANO DEGLI OB</w:t>
      </w:r>
      <w:r w:rsidR="00D96A9A"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>I</w:t>
      </w:r>
      <w:r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 xml:space="preserve">ETTIVI </w:t>
      </w:r>
      <w:r w:rsidR="003D195C"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>ANNO 202</w:t>
      </w:r>
      <w:r w:rsidR="00D96A9A" w:rsidRPr="00675B6C">
        <w:rPr>
          <w:rFonts w:ascii="Calibri" w:eastAsia="Calibri" w:hAnsi="Calibri" w:cs="Calibri"/>
          <w:color w:val="000000"/>
          <w:sz w:val="72"/>
          <w:szCs w:val="72"/>
          <w:lang w:eastAsia="en-US"/>
        </w:rPr>
        <w:t>4</w:t>
      </w:r>
    </w:p>
    <w:p w14:paraId="38AB49E4" w14:textId="77777777" w:rsidR="003D195C" w:rsidRDefault="003D195C">
      <w:pPr>
        <w:pStyle w:val="Rientrocorpodeltesto2"/>
      </w:pPr>
    </w:p>
    <w:p w14:paraId="5D2C19B6" w14:textId="77777777" w:rsidR="003D195C" w:rsidRDefault="003D195C">
      <w:pPr>
        <w:pStyle w:val="Rientrocorpodeltesto2"/>
      </w:pPr>
    </w:p>
    <w:p w14:paraId="4A67ED31" w14:textId="77777777" w:rsidR="003D195C" w:rsidRDefault="003D195C">
      <w:pPr>
        <w:pStyle w:val="Rientrocorpodeltesto2"/>
      </w:pPr>
    </w:p>
    <w:p w14:paraId="3147CEFD" w14:textId="77777777" w:rsidR="00675B6C" w:rsidRDefault="00675B6C">
      <w:pPr>
        <w:pStyle w:val="Rientrocorpodeltesto2"/>
      </w:pPr>
    </w:p>
    <w:p w14:paraId="676E612F" w14:textId="77777777" w:rsidR="00675B6C" w:rsidRDefault="00675B6C">
      <w:pPr>
        <w:pStyle w:val="Rientrocorpodeltesto2"/>
      </w:pPr>
    </w:p>
    <w:p w14:paraId="1B75B903" w14:textId="77777777" w:rsidR="00410380" w:rsidRDefault="00410380" w:rsidP="003C349F">
      <w:pPr>
        <w:pStyle w:val="Rientrocorpodeltesto2"/>
        <w:jc w:val="center"/>
      </w:pPr>
      <w:r w:rsidRPr="003C349F">
        <w:t>INTRODUZIONE</w:t>
      </w:r>
    </w:p>
    <w:p w14:paraId="18067564" w14:textId="77777777" w:rsidR="003C349F" w:rsidRPr="003C349F" w:rsidRDefault="003C349F" w:rsidP="003C349F">
      <w:pPr>
        <w:pStyle w:val="Rientrocorpodeltesto2"/>
        <w:jc w:val="center"/>
      </w:pPr>
    </w:p>
    <w:p w14:paraId="7463BC9D" w14:textId="2063EF38" w:rsidR="00410380" w:rsidRPr="00410380" w:rsidRDefault="00410380" w:rsidP="003C349F">
      <w:pPr>
        <w:pStyle w:val="Rientrocorpodeltesto2"/>
        <w:ind w:left="0" w:firstLine="0"/>
        <w:jc w:val="both"/>
        <w:rPr>
          <w:b w:val="0"/>
          <w:bCs w:val="0"/>
        </w:rPr>
      </w:pPr>
      <w:r w:rsidRPr="00410380">
        <w:rPr>
          <w:b w:val="0"/>
          <w:bCs w:val="0"/>
        </w:rPr>
        <w:t>L’art. 3, del D. Lgs. 150/2009 (decreto cosiddetto Brunetta), modificato dal Decreto</w:t>
      </w:r>
      <w:r w:rsidR="003C349F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legislativo 25 maggio 2017, n. 74, prevede espressamente che le pubbliche amministrazioni</w:t>
      </w:r>
      <w:r w:rsidR="003C349F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debbano adottare, nel rispetto delle disposizioni contenute nel citato Decreto, metodi e strumenti</w:t>
      </w:r>
      <w:r w:rsidR="003C349F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idonei a misurare, valutare e premiare la performance individuale e organizzativa, secondo criteri</w:t>
      </w:r>
      <w:r w:rsidR="003C349F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strettamente connessi al soddisfacimento dell’interesse del destinatario dei servizi e degli</w:t>
      </w:r>
      <w:r w:rsidR="003C349F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interventi.</w:t>
      </w:r>
    </w:p>
    <w:p w14:paraId="2514CB9F" w14:textId="1FFCAB34" w:rsidR="00410380" w:rsidRPr="00410380" w:rsidRDefault="00410380" w:rsidP="003C349F">
      <w:pPr>
        <w:pStyle w:val="Rientrocorpodeltesto2"/>
        <w:ind w:left="0" w:firstLine="16"/>
        <w:jc w:val="both"/>
        <w:rPr>
          <w:b w:val="0"/>
          <w:bCs w:val="0"/>
        </w:rPr>
      </w:pPr>
      <w:r w:rsidRPr="00410380">
        <w:rPr>
          <w:b w:val="0"/>
          <w:bCs w:val="0"/>
        </w:rPr>
        <w:t>Il successivo art. 4 definisce il ciclo di gestione della performance, individuando nel piano della</w:t>
      </w:r>
      <w:r w:rsidR="003C349F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performance il documento triennale “di guida e unione” tra l</w:t>
      </w:r>
      <w:r w:rsidR="000D5CD6">
        <w:rPr>
          <w:b w:val="0"/>
          <w:bCs w:val="0"/>
        </w:rPr>
        <w:t>a</w:t>
      </w:r>
      <w:r w:rsidRPr="00410380">
        <w:rPr>
          <w:b w:val="0"/>
          <w:bCs w:val="0"/>
        </w:rPr>
        <w:t xml:space="preserve"> funzione di programmazione e</w:t>
      </w:r>
      <w:r w:rsidR="003C349F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gestione.</w:t>
      </w:r>
      <w:r w:rsidR="003C349F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Il citato art. 4 definisce</w:t>
      </w:r>
      <w:r w:rsidR="003C349F">
        <w:rPr>
          <w:b w:val="0"/>
          <w:bCs w:val="0"/>
        </w:rPr>
        <w:t xml:space="preserve"> inoltre</w:t>
      </w:r>
      <w:r w:rsidRPr="00410380">
        <w:rPr>
          <w:b w:val="0"/>
          <w:bCs w:val="0"/>
        </w:rPr>
        <w:t>, al comma 2, il ciclo di gestione della performance articolandolo nelle</w:t>
      </w:r>
    </w:p>
    <w:p w14:paraId="29D448C9" w14:textId="77777777" w:rsidR="00410380" w:rsidRPr="00410380" w:rsidRDefault="00410380" w:rsidP="003C349F">
      <w:pPr>
        <w:pStyle w:val="Rientrocorpodeltesto2"/>
        <w:jc w:val="both"/>
        <w:rPr>
          <w:b w:val="0"/>
          <w:bCs w:val="0"/>
        </w:rPr>
      </w:pPr>
      <w:r w:rsidRPr="00410380">
        <w:rPr>
          <w:b w:val="0"/>
          <w:bCs w:val="0"/>
        </w:rPr>
        <w:t>seguenti fasi:</w:t>
      </w:r>
    </w:p>
    <w:p w14:paraId="2E60CC0C" w14:textId="4043E691" w:rsidR="00410380" w:rsidRPr="00410380" w:rsidRDefault="00410380" w:rsidP="00454D76">
      <w:pPr>
        <w:pStyle w:val="Rientrocorpodeltesto2"/>
        <w:ind w:left="142" w:hanging="142"/>
        <w:jc w:val="both"/>
        <w:rPr>
          <w:b w:val="0"/>
          <w:bCs w:val="0"/>
        </w:rPr>
      </w:pPr>
      <w:r w:rsidRPr="00410380">
        <w:rPr>
          <w:b w:val="0"/>
          <w:bCs w:val="0"/>
        </w:rPr>
        <w:t>a) definizione e assegnazione degli obiettivi che si intendono raggiungere, dei valori attesi di</w:t>
      </w:r>
      <w:r w:rsidR="00454D76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risultato e dei rispettivi indicatori, tenendo conto anche dei risultati conseguiti nell’anno</w:t>
      </w:r>
      <w:r w:rsidR="00454D76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precedente, come documentati e validati nella relazione annuale sulla performance di cui</w:t>
      </w:r>
      <w:r w:rsidR="00454D76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all’articolo 10;</w:t>
      </w:r>
    </w:p>
    <w:p w14:paraId="5280AA4C" w14:textId="77777777" w:rsidR="00410380" w:rsidRPr="00410380" w:rsidRDefault="00410380" w:rsidP="003C349F">
      <w:pPr>
        <w:pStyle w:val="Rientrocorpodeltesto2"/>
        <w:jc w:val="both"/>
        <w:rPr>
          <w:b w:val="0"/>
          <w:bCs w:val="0"/>
        </w:rPr>
      </w:pPr>
      <w:r w:rsidRPr="00410380">
        <w:rPr>
          <w:b w:val="0"/>
          <w:bCs w:val="0"/>
        </w:rPr>
        <w:t>b) collegamento tra gli obiettivi e l’allocazione delle risorse;</w:t>
      </w:r>
    </w:p>
    <w:p w14:paraId="2D11F975" w14:textId="77777777" w:rsidR="00410380" w:rsidRPr="00410380" w:rsidRDefault="00410380" w:rsidP="003C349F">
      <w:pPr>
        <w:pStyle w:val="Rientrocorpodeltesto2"/>
        <w:jc w:val="both"/>
        <w:rPr>
          <w:b w:val="0"/>
          <w:bCs w:val="0"/>
        </w:rPr>
      </w:pPr>
      <w:r w:rsidRPr="00410380">
        <w:rPr>
          <w:b w:val="0"/>
          <w:bCs w:val="0"/>
        </w:rPr>
        <w:t>c) monitoraggio in corso di esercizio e attivazione di eventuali interventi correttivi;</w:t>
      </w:r>
    </w:p>
    <w:p w14:paraId="259BBACC" w14:textId="77777777" w:rsidR="00410380" w:rsidRPr="00410380" w:rsidRDefault="00410380" w:rsidP="003C349F">
      <w:pPr>
        <w:pStyle w:val="Rientrocorpodeltesto2"/>
        <w:jc w:val="both"/>
        <w:rPr>
          <w:b w:val="0"/>
          <w:bCs w:val="0"/>
        </w:rPr>
      </w:pPr>
      <w:r w:rsidRPr="00410380">
        <w:rPr>
          <w:b w:val="0"/>
          <w:bCs w:val="0"/>
        </w:rPr>
        <w:t>d) misurazione e valutazione della performance, organizzativa e individuale;</w:t>
      </w:r>
    </w:p>
    <w:p w14:paraId="6259EDE9" w14:textId="77777777" w:rsidR="00410380" w:rsidRPr="00410380" w:rsidRDefault="00410380" w:rsidP="003C349F">
      <w:pPr>
        <w:pStyle w:val="Rientrocorpodeltesto2"/>
        <w:jc w:val="both"/>
        <w:rPr>
          <w:b w:val="0"/>
          <w:bCs w:val="0"/>
        </w:rPr>
      </w:pPr>
      <w:r w:rsidRPr="00410380">
        <w:rPr>
          <w:b w:val="0"/>
          <w:bCs w:val="0"/>
        </w:rPr>
        <w:t>e) utilizzo dei sistemi premianti, secondo criteri di valorizzazione del merito;</w:t>
      </w:r>
    </w:p>
    <w:p w14:paraId="01D2FDF5" w14:textId="49940835" w:rsidR="00410380" w:rsidRPr="00410380" w:rsidRDefault="00410380" w:rsidP="00CE3233">
      <w:pPr>
        <w:pStyle w:val="Rientrocorpodeltesto2"/>
        <w:ind w:left="142" w:hanging="142"/>
        <w:jc w:val="both"/>
        <w:rPr>
          <w:b w:val="0"/>
          <w:bCs w:val="0"/>
        </w:rPr>
      </w:pPr>
      <w:r w:rsidRPr="00410380">
        <w:rPr>
          <w:b w:val="0"/>
          <w:bCs w:val="0"/>
        </w:rPr>
        <w:t>f) rendicontazione dei risultati agli organi di indirizzo politico-amministrativo, ai vertici delle</w:t>
      </w:r>
      <w:r w:rsidR="00CE3233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amministrazioni, nonché ai competenti organi esterni, ai cittadini, ai soggetti interessati,</w:t>
      </w:r>
      <w:r w:rsidR="00CE3233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agli utenti e ai destinatari dei servizi.</w:t>
      </w:r>
    </w:p>
    <w:p w14:paraId="14D8BAEE" w14:textId="5E7137A0" w:rsidR="00410380" w:rsidRPr="00410380" w:rsidRDefault="00410380" w:rsidP="00591130">
      <w:pPr>
        <w:pStyle w:val="Rientrocorpodeltesto2"/>
        <w:ind w:left="0" w:firstLine="0"/>
        <w:jc w:val="both"/>
        <w:rPr>
          <w:b w:val="0"/>
          <w:bCs w:val="0"/>
        </w:rPr>
      </w:pPr>
      <w:r w:rsidRPr="00410380">
        <w:rPr>
          <w:b w:val="0"/>
          <w:bCs w:val="0"/>
        </w:rPr>
        <w:t>La stessa CIVIT (Commissione per la valutazione, la trasparenza), con delibera n. 112/2010 del 28</w:t>
      </w:r>
      <w:r w:rsidR="00591130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ottobre 2010, ha delineato, nel rispetto dell’art. 10. comma 1, lettera a), del decreto legislativo 27</w:t>
      </w:r>
      <w:r w:rsidR="00591130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ottobre 2009, n. 150, la “Struttura e modalità di redazione del Piano della performance”.</w:t>
      </w:r>
    </w:p>
    <w:p w14:paraId="4469EAA3" w14:textId="5A88327D" w:rsidR="00410380" w:rsidRDefault="00410380" w:rsidP="00FD3F07">
      <w:pPr>
        <w:pStyle w:val="Rientrocorpodeltesto2"/>
        <w:ind w:left="0" w:firstLine="0"/>
        <w:jc w:val="both"/>
        <w:rPr>
          <w:b w:val="0"/>
          <w:bCs w:val="0"/>
        </w:rPr>
      </w:pPr>
      <w:r w:rsidRPr="00410380">
        <w:rPr>
          <w:b w:val="0"/>
          <w:bCs w:val="0"/>
        </w:rPr>
        <w:lastRenderedPageBreak/>
        <w:t>Benché la delibera trovi immediata applicazione per i ministeri, le aziende ed amministrazioni</w:t>
      </w:r>
      <w:r w:rsidR="00FD3F07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dello Stato ad ordinamento autonomo, gli enti pubblici non economici nazionali e le agenzie fiscali</w:t>
      </w:r>
      <w:r w:rsidR="00FD3F07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(con esclusione dell’Agenzia del Demanio), contiene anche le linee guida per regioni, enti locali ed</w:t>
      </w:r>
      <w:r w:rsidR="00FD3F07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amministrazioni del Servizio sanitario nazionale, nelle more dell’adeguamento degli ordinamenti</w:t>
      </w:r>
      <w:r w:rsidR="00FD3F07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degli enti territoriali ai principi contenuti nel decreto legislativo n. 150 del 2009, contenente</w:t>
      </w:r>
      <w:r w:rsidR="00FD3F07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istruzioni operative per la predisposizione del documento programmatico che dà avvio al ciclo di</w:t>
      </w:r>
      <w:r w:rsidR="00FD3F07">
        <w:rPr>
          <w:b w:val="0"/>
          <w:bCs w:val="0"/>
        </w:rPr>
        <w:t xml:space="preserve"> </w:t>
      </w:r>
      <w:r w:rsidRPr="00410380">
        <w:rPr>
          <w:b w:val="0"/>
          <w:bCs w:val="0"/>
        </w:rPr>
        <w:t>gestione della performance.</w:t>
      </w:r>
    </w:p>
    <w:p w14:paraId="5E15769A" w14:textId="77777777" w:rsidR="000D5CD6" w:rsidRDefault="00F1671E" w:rsidP="00FD3F07">
      <w:pPr>
        <w:pStyle w:val="Rientrocorpodeltesto2"/>
        <w:ind w:left="0" w:firstLine="0"/>
        <w:jc w:val="both"/>
        <w:rPr>
          <w:b w:val="0"/>
          <w:bCs w:val="0"/>
        </w:rPr>
      </w:pPr>
      <w:r w:rsidRPr="00F1671E">
        <w:rPr>
          <w:b w:val="0"/>
          <w:bCs w:val="0"/>
        </w:rPr>
        <w:t xml:space="preserve">Conformemente a quanto previsto </w:t>
      </w:r>
      <w:r>
        <w:rPr>
          <w:b w:val="0"/>
          <w:bCs w:val="0"/>
        </w:rPr>
        <w:t>dall</w:t>
      </w:r>
      <w:r w:rsidR="000D5CD6">
        <w:rPr>
          <w:b w:val="0"/>
          <w:bCs w:val="0"/>
        </w:rPr>
        <w:t>e</w:t>
      </w:r>
      <w:r>
        <w:rPr>
          <w:b w:val="0"/>
          <w:bCs w:val="0"/>
        </w:rPr>
        <w:t xml:space="preserve"> </w:t>
      </w:r>
      <w:r w:rsidR="000D5CD6">
        <w:rPr>
          <w:b w:val="0"/>
          <w:bCs w:val="0"/>
        </w:rPr>
        <w:t xml:space="preserve">seguenti </w:t>
      </w:r>
      <w:r>
        <w:rPr>
          <w:b w:val="0"/>
          <w:bCs w:val="0"/>
        </w:rPr>
        <w:t>deliberazion</w:t>
      </w:r>
      <w:r w:rsidR="000D5CD6">
        <w:rPr>
          <w:b w:val="0"/>
          <w:bCs w:val="0"/>
        </w:rPr>
        <w:t>i:</w:t>
      </w:r>
    </w:p>
    <w:p w14:paraId="507C5EFF" w14:textId="4E7FC139" w:rsidR="000D5CD6" w:rsidRPr="00FA6EA3" w:rsidRDefault="00F1671E" w:rsidP="000D5CD6">
      <w:pPr>
        <w:pStyle w:val="Rientrocorpodeltesto2"/>
        <w:numPr>
          <w:ilvl w:val="0"/>
          <w:numId w:val="25"/>
        </w:numPr>
        <w:jc w:val="both"/>
        <w:rPr>
          <w:b w:val="0"/>
          <w:bCs w:val="0"/>
        </w:rPr>
      </w:pPr>
      <w:r w:rsidRPr="00FA6EA3">
        <w:rPr>
          <w:b w:val="0"/>
          <w:bCs w:val="0"/>
        </w:rPr>
        <w:t>C.C. n</w:t>
      </w:r>
      <w:r w:rsidR="005B7B13" w:rsidRPr="00FA6EA3">
        <w:rPr>
          <w:b w:val="0"/>
          <w:bCs w:val="0"/>
        </w:rPr>
        <w:t>.</w:t>
      </w:r>
      <w:r w:rsidR="00FA6EA3" w:rsidRPr="00FA6EA3">
        <w:rPr>
          <w:b w:val="0"/>
          <w:bCs w:val="0"/>
        </w:rPr>
        <w:t xml:space="preserve"> 33</w:t>
      </w:r>
      <w:r w:rsidRPr="00FA6EA3">
        <w:rPr>
          <w:b w:val="0"/>
          <w:bCs w:val="0"/>
        </w:rPr>
        <w:t xml:space="preserve"> del </w:t>
      </w:r>
      <w:r w:rsidR="00FA6EA3" w:rsidRPr="00FA6EA3">
        <w:rPr>
          <w:b w:val="0"/>
          <w:bCs w:val="0"/>
        </w:rPr>
        <w:t>19.12.2023</w:t>
      </w:r>
      <w:r w:rsidRPr="00FA6EA3">
        <w:rPr>
          <w:b w:val="0"/>
          <w:bCs w:val="0"/>
        </w:rPr>
        <w:t>, avente per oggetto: “APPROVAZIONE DOCUMENTO UNICO DI PROGRAMMAZIONE</w:t>
      </w:r>
      <w:r w:rsidR="00FA6EA3" w:rsidRPr="00FA6EA3">
        <w:rPr>
          <w:b w:val="0"/>
          <w:bCs w:val="0"/>
        </w:rPr>
        <w:t>”</w:t>
      </w:r>
    </w:p>
    <w:p w14:paraId="1505C171" w14:textId="47E5689D" w:rsidR="00FA6EA3" w:rsidRPr="00FA6EA3" w:rsidRDefault="00FA6EA3" w:rsidP="000D5CD6">
      <w:pPr>
        <w:pStyle w:val="Rientrocorpodeltesto2"/>
        <w:numPr>
          <w:ilvl w:val="0"/>
          <w:numId w:val="25"/>
        </w:numPr>
        <w:jc w:val="both"/>
        <w:rPr>
          <w:b w:val="0"/>
          <w:bCs w:val="0"/>
        </w:rPr>
      </w:pPr>
      <w:r w:rsidRPr="00FA6EA3">
        <w:rPr>
          <w:b w:val="0"/>
          <w:bCs w:val="0"/>
        </w:rPr>
        <w:t>C.C. n. 34 del 19.12.2023, avente per oggetto: “ESAME ED APPROVAZIONE DEL BILANCIO DI PREVISIONE 2024 – 2026.”</w:t>
      </w:r>
    </w:p>
    <w:p w14:paraId="20466C9B" w14:textId="3AC45DD5" w:rsidR="00F1671E" w:rsidRDefault="00F1671E" w:rsidP="00FD3F07">
      <w:pPr>
        <w:pStyle w:val="Rientrocorpodeltesto2"/>
        <w:ind w:left="0" w:firstLine="0"/>
        <w:jc w:val="both"/>
        <w:rPr>
          <w:b w:val="0"/>
          <w:bCs w:val="0"/>
        </w:rPr>
      </w:pPr>
      <w:r w:rsidRPr="00F1671E">
        <w:rPr>
          <w:b w:val="0"/>
          <w:bCs w:val="0"/>
        </w:rPr>
        <w:t xml:space="preserve">il presente documento è lo strumento che dà avvio al ciclo di gestione della performance. </w:t>
      </w:r>
      <w:proofErr w:type="gramStart"/>
      <w:r w:rsidRPr="00F1671E">
        <w:rPr>
          <w:b w:val="0"/>
          <w:bCs w:val="0"/>
        </w:rPr>
        <w:t>E’</w:t>
      </w:r>
      <w:proofErr w:type="gramEnd"/>
      <w:r w:rsidRPr="00F1671E">
        <w:rPr>
          <w:b w:val="0"/>
          <w:bCs w:val="0"/>
        </w:rPr>
        <w:t xml:space="preserve"> un documento programmatico in cui, in coerenza con le risorse già assegnate dalla Giunta Comunale</w:t>
      </w:r>
      <w:r>
        <w:rPr>
          <w:b w:val="0"/>
          <w:bCs w:val="0"/>
        </w:rPr>
        <w:t xml:space="preserve">, </w:t>
      </w:r>
      <w:r w:rsidR="00044811">
        <w:rPr>
          <w:b w:val="0"/>
          <w:bCs w:val="0"/>
        </w:rPr>
        <w:t xml:space="preserve">e gli obiettivi a carattere triennale approvati in Consiglio Comunale, </w:t>
      </w:r>
      <w:r w:rsidRPr="00F1671E">
        <w:rPr>
          <w:b w:val="0"/>
          <w:bCs w:val="0"/>
        </w:rPr>
        <w:t xml:space="preserve">sono esplicitati gli obiettivi strategici ed i relativi indicatori. Il Piano definisce dunque gli elementi fondamentali su cui si baserà poi la misurazione, la valutazione e la rendicontazione della performance. Gli obiettivi inseriti nel </w:t>
      </w:r>
      <w:r w:rsidR="00044811">
        <w:rPr>
          <w:b w:val="0"/>
          <w:bCs w:val="0"/>
        </w:rPr>
        <w:t xml:space="preserve">presente </w:t>
      </w:r>
      <w:r w:rsidRPr="00F1671E">
        <w:rPr>
          <w:b w:val="0"/>
          <w:bCs w:val="0"/>
        </w:rPr>
        <w:t xml:space="preserve">piano, al fine di consentire una corretta valutazione e misurazione della performance, sia organizzativa che individuale, presentano le seguenti caratteristiche: </w:t>
      </w:r>
    </w:p>
    <w:p w14:paraId="3810574D" w14:textId="77777777" w:rsidR="00F1671E" w:rsidRDefault="00F1671E" w:rsidP="00FD3F07">
      <w:pPr>
        <w:pStyle w:val="Rientrocorpodeltesto2"/>
        <w:ind w:left="0" w:firstLine="0"/>
        <w:jc w:val="both"/>
        <w:rPr>
          <w:b w:val="0"/>
          <w:bCs w:val="0"/>
        </w:rPr>
      </w:pPr>
      <w:r w:rsidRPr="00F1671E">
        <w:rPr>
          <w:b w:val="0"/>
          <w:bCs w:val="0"/>
        </w:rPr>
        <w:t xml:space="preserve">a) rilevanti e pertinenti rispetto ai bisogni della collettività, alla missione istituzionale, alle priorità politiche ed alle strategie dell’Amministrazione; </w:t>
      </w:r>
    </w:p>
    <w:p w14:paraId="785CAB19" w14:textId="77777777" w:rsidR="00F1671E" w:rsidRDefault="00F1671E" w:rsidP="00FD3F07">
      <w:pPr>
        <w:pStyle w:val="Rientrocorpodeltesto2"/>
        <w:ind w:left="0" w:firstLine="0"/>
        <w:jc w:val="both"/>
        <w:rPr>
          <w:b w:val="0"/>
          <w:bCs w:val="0"/>
        </w:rPr>
      </w:pPr>
      <w:r w:rsidRPr="00F1671E">
        <w:rPr>
          <w:b w:val="0"/>
          <w:bCs w:val="0"/>
        </w:rPr>
        <w:t>b) specifici e misurabili in termini concreti e chiari</w:t>
      </w:r>
      <w:r>
        <w:rPr>
          <w:b w:val="0"/>
          <w:bCs w:val="0"/>
        </w:rPr>
        <w:t>,</w:t>
      </w:r>
      <w:r w:rsidRPr="00F1671E">
        <w:rPr>
          <w:b w:val="0"/>
          <w:bCs w:val="0"/>
        </w:rPr>
        <w:t xml:space="preserve"> tali da determinare un significativo miglioramento della qualità dei servizi erogati e degli interventi;</w:t>
      </w:r>
    </w:p>
    <w:p w14:paraId="0901EDBA" w14:textId="77777777" w:rsidR="00F1671E" w:rsidRDefault="00F1671E" w:rsidP="00FD3F07">
      <w:pPr>
        <w:pStyle w:val="Rientrocorpodeltesto2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c</w:t>
      </w:r>
      <w:r w:rsidRPr="00F1671E">
        <w:rPr>
          <w:b w:val="0"/>
          <w:bCs w:val="0"/>
        </w:rPr>
        <w:t xml:space="preserve">) riferibili ad un arco temporale determinato; </w:t>
      </w:r>
    </w:p>
    <w:p w14:paraId="318D7861" w14:textId="673D55FA" w:rsidR="00F1671E" w:rsidRDefault="00F1671E" w:rsidP="00FD3F07">
      <w:pPr>
        <w:pStyle w:val="Rientrocorpodeltesto2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d</w:t>
      </w:r>
      <w:r w:rsidRPr="00F1671E">
        <w:rPr>
          <w:b w:val="0"/>
          <w:bCs w:val="0"/>
        </w:rPr>
        <w:t xml:space="preserve">) correlati alla quantità ed alla qualità delle risorse disponibili. </w:t>
      </w:r>
    </w:p>
    <w:p w14:paraId="2748EFB4" w14:textId="193335F6" w:rsidR="00F1671E" w:rsidRPr="00410380" w:rsidRDefault="00F1671E" w:rsidP="00FD3F07">
      <w:pPr>
        <w:pStyle w:val="Rientrocorpodeltesto2"/>
        <w:ind w:left="0" w:firstLine="0"/>
        <w:jc w:val="both"/>
        <w:rPr>
          <w:b w:val="0"/>
          <w:bCs w:val="0"/>
        </w:rPr>
      </w:pPr>
      <w:r w:rsidRPr="00F1671E">
        <w:rPr>
          <w:b w:val="0"/>
          <w:bCs w:val="0"/>
        </w:rPr>
        <w:t xml:space="preserve">Il presente piano è il documento che conclude l’iter di programmazione dell’Ente, e che lega il processo di pianificazione strategica con la programmazione gestionale. La pianificazione strategica </w:t>
      </w:r>
      <w:r w:rsidRPr="00FA6EA3">
        <w:rPr>
          <w:b w:val="0"/>
          <w:bCs w:val="0"/>
        </w:rPr>
        <w:t>del Comune di</w:t>
      </w:r>
      <w:r w:rsidR="00B86120">
        <w:rPr>
          <w:b w:val="0"/>
          <w:bCs w:val="0"/>
        </w:rPr>
        <w:t xml:space="preserve"> Ripalta Cremasca</w:t>
      </w:r>
      <w:r w:rsidRPr="00FA6EA3">
        <w:rPr>
          <w:b w:val="0"/>
          <w:bCs w:val="0"/>
        </w:rPr>
        <w:t xml:space="preserve"> è contenuta nel Documento Unico di Programmazione, definitivamente approvato dal Consiglio Comunale con deliberazione n</w:t>
      </w:r>
      <w:r w:rsidR="00AF5601" w:rsidRPr="00FA6EA3">
        <w:rPr>
          <w:b w:val="0"/>
          <w:bCs w:val="0"/>
        </w:rPr>
        <w:t>.</w:t>
      </w:r>
      <w:r w:rsidR="00FA6EA3" w:rsidRPr="00FA6EA3">
        <w:rPr>
          <w:b w:val="0"/>
          <w:bCs w:val="0"/>
        </w:rPr>
        <w:t xml:space="preserve"> 33</w:t>
      </w:r>
      <w:r w:rsidR="00AF5601" w:rsidRPr="00FA6EA3">
        <w:rPr>
          <w:b w:val="0"/>
          <w:bCs w:val="0"/>
        </w:rPr>
        <w:t xml:space="preserve"> </w:t>
      </w:r>
      <w:r w:rsidRPr="00FA6EA3">
        <w:rPr>
          <w:b w:val="0"/>
          <w:bCs w:val="0"/>
        </w:rPr>
        <w:t xml:space="preserve">del </w:t>
      </w:r>
      <w:r w:rsidR="00FA6EA3" w:rsidRPr="00FA6EA3">
        <w:rPr>
          <w:b w:val="0"/>
          <w:bCs w:val="0"/>
        </w:rPr>
        <w:t>19.12.2023</w:t>
      </w:r>
      <w:r w:rsidRPr="00FA6EA3">
        <w:rPr>
          <w:b w:val="0"/>
          <w:bCs w:val="0"/>
        </w:rPr>
        <w:t>. Con l’approvazione del Piano triennale delle performance e piano dettagliato degli obiettivi</w:t>
      </w:r>
      <w:r w:rsidR="00044811" w:rsidRPr="00FA6EA3">
        <w:rPr>
          <w:b w:val="0"/>
          <w:bCs w:val="0"/>
        </w:rPr>
        <w:t xml:space="preserve"> anno 2024</w:t>
      </w:r>
      <w:r w:rsidRPr="00F1671E">
        <w:rPr>
          <w:b w:val="0"/>
          <w:bCs w:val="0"/>
        </w:rPr>
        <w:t xml:space="preserve"> si conclude</w:t>
      </w:r>
      <w:r>
        <w:rPr>
          <w:b w:val="0"/>
          <w:bCs w:val="0"/>
        </w:rPr>
        <w:t>,</w:t>
      </w:r>
      <w:r w:rsidRPr="00F1671E">
        <w:rPr>
          <w:b w:val="0"/>
          <w:bCs w:val="0"/>
        </w:rPr>
        <w:t xml:space="preserve"> quindi</w:t>
      </w:r>
      <w:r>
        <w:rPr>
          <w:b w:val="0"/>
          <w:bCs w:val="0"/>
        </w:rPr>
        <w:t>,</w:t>
      </w:r>
      <w:r w:rsidRPr="00F1671E">
        <w:rPr>
          <w:b w:val="0"/>
          <w:bCs w:val="0"/>
        </w:rPr>
        <w:t xml:space="preserve"> il ciclo della programmazione, nel quale viene declinata in maggiore dettaglio la programmazione operativa contenuta nell’apposita sezione del DUP. Nei prospetti che seguono sono pertanto </w:t>
      </w:r>
      <w:r>
        <w:rPr>
          <w:b w:val="0"/>
          <w:bCs w:val="0"/>
        </w:rPr>
        <w:t>dettagliatamente</w:t>
      </w:r>
      <w:r w:rsidRPr="00F1671E">
        <w:rPr>
          <w:b w:val="0"/>
          <w:bCs w:val="0"/>
        </w:rPr>
        <w:t xml:space="preserve"> descritti gli obiettivi specifici assegnati </w:t>
      </w:r>
      <w:r>
        <w:rPr>
          <w:b w:val="0"/>
          <w:bCs w:val="0"/>
        </w:rPr>
        <w:t>ai responsabili di Servizio</w:t>
      </w:r>
      <w:r w:rsidRPr="00F1671E">
        <w:rPr>
          <w:b w:val="0"/>
          <w:bCs w:val="0"/>
        </w:rPr>
        <w:t>, nonché il complesso degli indicatori necessari per la valutazione e misurazione della performance.</w:t>
      </w:r>
    </w:p>
    <w:p w14:paraId="7CFC4327" w14:textId="0B1E86EC" w:rsidR="00667BD9" w:rsidRDefault="001C5684" w:rsidP="00CB2AB8">
      <w:pPr>
        <w:pStyle w:val="Stiletesto"/>
        <w:ind w:firstLine="0"/>
      </w:pPr>
      <w:r>
        <w:t xml:space="preserve">Pertanto, </w:t>
      </w:r>
      <w:r w:rsidR="0033424E">
        <w:t xml:space="preserve">in ottemperanza a </w:t>
      </w:r>
      <w:r w:rsidR="00F171E7">
        <w:t>quanto previsto dal</w:t>
      </w:r>
      <w:r>
        <w:t>la seguente normativa:</w:t>
      </w:r>
    </w:p>
    <w:p w14:paraId="6AB1E83D" w14:textId="77777777" w:rsidR="00410380" w:rsidRDefault="00410380" w:rsidP="00CF56BA">
      <w:pPr>
        <w:pStyle w:val="Stiletesto"/>
      </w:pPr>
    </w:p>
    <w:p w14:paraId="450DB4F1" w14:textId="77777777" w:rsidR="001C5684" w:rsidRDefault="00410380" w:rsidP="001C5684">
      <w:pPr>
        <w:pStyle w:val="Stiletesto"/>
        <w:numPr>
          <w:ilvl w:val="0"/>
          <w:numId w:val="24"/>
        </w:numPr>
      </w:pPr>
      <w:r w:rsidRPr="00410380">
        <w:t xml:space="preserve">l’articolo 10, comma 1, del </w:t>
      </w:r>
      <w:proofErr w:type="spellStart"/>
      <w:r w:rsidRPr="00410380">
        <w:t>D.Lgs.</w:t>
      </w:r>
      <w:proofErr w:type="spellEnd"/>
      <w:r w:rsidRPr="00410380">
        <w:t xml:space="preserve"> n. 150/2009, il quale prevede: </w:t>
      </w:r>
    </w:p>
    <w:p w14:paraId="4C1C0BE8" w14:textId="575F537B" w:rsidR="00410380" w:rsidRPr="001C5684" w:rsidRDefault="001C5684" w:rsidP="001C5684">
      <w:pPr>
        <w:pStyle w:val="Stiletesto"/>
        <w:ind w:left="709" w:firstLine="0"/>
        <w:rPr>
          <w:i/>
          <w:iCs/>
        </w:rPr>
      </w:pPr>
      <w:r>
        <w:tab/>
      </w:r>
      <w:r w:rsidR="00410380" w:rsidRPr="001C5684">
        <w:rPr>
          <w:i/>
          <w:iCs/>
        </w:rPr>
        <w:t xml:space="preserve">Art. 10. Piano della performance e Relazione sulla performance </w:t>
      </w:r>
    </w:p>
    <w:p w14:paraId="5FA25530" w14:textId="77777777" w:rsidR="00410380" w:rsidRPr="001C5684" w:rsidRDefault="00410380" w:rsidP="001C5684">
      <w:pPr>
        <w:pStyle w:val="Stiletesto"/>
        <w:ind w:left="709" w:firstLine="0"/>
        <w:rPr>
          <w:i/>
          <w:iCs/>
        </w:rPr>
      </w:pPr>
      <w:r w:rsidRPr="001C5684">
        <w:rPr>
          <w:i/>
          <w:iCs/>
        </w:rPr>
        <w:t xml:space="preserve">1. Al fine di assicurare la qualità, comprensibilità ed attendibilità dei documenti di rappresentazione della performance, le amministrazioni pubbliche, secondo quanto stabilito dall'articolo 15, comma 2, lettera d), redigono annualmente: </w:t>
      </w:r>
    </w:p>
    <w:p w14:paraId="4673633D" w14:textId="77777777" w:rsidR="00410380" w:rsidRPr="001C5684" w:rsidRDefault="00410380" w:rsidP="001C5684">
      <w:pPr>
        <w:pStyle w:val="Stiletesto"/>
        <w:ind w:left="709" w:firstLine="0"/>
        <w:rPr>
          <w:i/>
          <w:iCs/>
        </w:rPr>
      </w:pPr>
      <w:r w:rsidRPr="001C5684">
        <w:rPr>
          <w:i/>
          <w:iCs/>
        </w:rPr>
        <w:t xml:space="preserve">a) entro il 31 gennaio, un documento programmatico triennale, denominato Piano della performance da adottare in coerenza con i contenuti e il ciclo della programmazione finanziaria e di bilancio, che individua gli indirizzi e gli obiettivi strategici ed operativi e definisce, con riferimento agli obiettivi finali ed intermedi ed alle risorse, gli indicatori per la misurazione e la valutazione della performance dell'amministrazione, nonché gli obiettivi assegnati al personale dirigenziale ed i relativi indicatori; </w:t>
      </w:r>
    </w:p>
    <w:p w14:paraId="53F3FDD5" w14:textId="77777777" w:rsidR="00410380" w:rsidRPr="001C5684" w:rsidRDefault="00410380" w:rsidP="001C5684">
      <w:pPr>
        <w:pStyle w:val="Stiletesto"/>
        <w:ind w:left="709" w:firstLine="0"/>
        <w:rPr>
          <w:i/>
          <w:iCs/>
        </w:rPr>
      </w:pPr>
      <w:r w:rsidRPr="001C5684">
        <w:rPr>
          <w:i/>
          <w:iCs/>
        </w:rPr>
        <w:t xml:space="preserve">b) un documento, da adottare entro il 30 giugno, denominato: «Relazione sulla performance» che evidenzia, a consuntivo, con riferimento all'anno precedente, i risultati organizzativi e individuali raggiunti rispetto alla deliberazione di Giunta Comunale di approvazione dei </w:t>
      </w:r>
      <w:r w:rsidRPr="001C5684">
        <w:rPr>
          <w:i/>
          <w:iCs/>
        </w:rPr>
        <w:lastRenderedPageBreak/>
        <w:t xml:space="preserve">singoli obiettivi programmati ed alle risorse, con rilevazione degli eventuali scostamenti, e il bilancio di genere realizzato. </w:t>
      </w:r>
    </w:p>
    <w:p w14:paraId="728382E3" w14:textId="77777777" w:rsidR="00410380" w:rsidRDefault="00410380" w:rsidP="00410380">
      <w:pPr>
        <w:pStyle w:val="Stiletesto"/>
        <w:ind w:firstLine="709"/>
      </w:pPr>
    </w:p>
    <w:p w14:paraId="0E0372E0" w14:textId="22CC77F0" w:rsidR="00667BD9" w:rsidRDefault="00410380" w:rsidP="00E87546">
      <w:pPr>
        <w:pStyle w:val="Stiletesto"/>
        <w:numPr>
          <w:ilvl w:val="0"/>
          <w:numId w:val="24"/>
        </w:numPr>
      </w:pPr>
      <w:r w:rsidRPr="00410380">
        <w:t xml:space="preserve">i decreti attuativi del Piano integrato di attività ed organizzazione </w:t>
      </w:r>
      <w:r w:rsidR="00E87546">
        <w:t>(PIAO)</w:t>
      </w:r>
      <w:r w:rsidR="00044811">
        <w:t xml:space="preserve"> -</w:t>
      </w:r>
      <w:r w:rsidRPr="00410380">
        <w:t xml:space="preserve"> D</w:t>
      </w:r>
      <w:r w:rsidR="00E87546">
        <w:t>.</w:t>
      </w:r>
      <w:r w:rsidRPr="00410380">
        <w:t>P</w:t>
      </w:r>
      <w:r w:rsidR="00E87546">
        <w:t>.</w:t>
      </w:r>
      <w:r w:rsidRPr="00410380">
        <w:t>R</w:t>
      </w:r>
      <w:r w:rsidR="00E87546">
        <w:t>.</w:t>
      </w:r>
      <w:r w:rsidRPr="00410380">
        <w:t xml:space="preserve"> 81/2022 e D.M. 30/06/2022, ai sensi dei quali gli Enti con un numero di dipendenti sino a cinquanta sono tenuti ad approvare il Piano della Performance secondo quanto previsto dal </w:t>
      </w:r>
      <w:proofErr w:type="spellStart"/>
      <w:r w:rsidRPr="00410380">
        <w:t>D.Lgs.</w:t>
      </w:r>
      <w:proofErr w:type="spellEnd"/>
      <w:r w:rsidRPr="00410380">
        <w:t xml:space="preserve"> 150/2009, essendo esonerati dalla redazione della sottosezione del PIAO 2.2. Performance che, negli Enti con più di cinquanta dipendenti, sostituisce il Piano della performance;</w:t>
      </w:r>
    </w:p>
    <w:p w14:paraId="74F81B96" w14:textId="77777777" w:rsidR="00667BD9" w:rsidRDefault="00667BD9" w:rsidP="00CF56BA">
      <w:pPr>
        <w:pStyle w:val="Stiletesto"/>
      </w:pPr>
    </w:p>
    <w:p w14:paraId="2E18D97C" w14:textId="65651780" w:rsidR="00CF56BA" w:rsidRPr="00FA6EA3" w:rsidRDefault="00CF56BA" w:rsidP="001351F4">
      <w:pPr>
        <w:pStyle w:val="Stiletesto"/>
        <w:numPr>
          <w:ilvl w:val="0"/>
          <w:numId w:val="24"/>
        </w:numPr>
      </w:pPr>
      <w:r w:rsidRPr="00FA6EA3">
        <w:t>il vigente Regolamento sull’ordinamento degli uffici e servizi approvato con deliberazione G.C. n</w:t>
      </w:r>
      <w:r w:rsidR="00FA6EA3" w:rsidRPr="00FA6EA3">
        <w:t>. 149</w:t>
      </w:r>
      <w:r w:rsidRPr="00FA6EA3">
        <w:t xml:space="preserve"> del </w:t>
      </w:r>
      <w:r w:rsidR="00FA6EA3" w:rsidRPr="00FA6EA3">
        <w:t>16.12.1999</w:t>
      </w:r>
      <w:r w:rsidRPr="00FA6EA3">
        <w:t xml:space="preserve">, in cui è previsto quale organismo di controllo interno, l’Organismo Indipendente di Valutazione, istituito con l’art. 14 del </w:t>
      </w:r>
      <w:proofErr w:type="spellStart"/>
      <w:r w:rsidRPr="00FA6EA3">
        <w:t>D.Lgs.</w:t>
      </w:r>
      <w:proofErr w:type="spellEnd"/>
      <w:r w:rsidRPr="00FA6EA3">
        <w:t xml:space="preserve"> 150/2009;</w:t>
      </w:r>
    </w:p>
    <w:p w14:paraId="60E35A6E" w14:textId="77777777" w:rsidR="00667BD9" w:rsidRPr="006F22A0" w:rsidRDefault="00667BD9" w:rsidP="00CF56BA">
      <w:pPr>
        <w:pStyle w:val="Stiletesto"/>
      </w:pPr>
    </w:p>
    <w:p w14:paraId="1B2B116F" w14:textId="77777777" w:rsidR="00667BD9" w:rsidRPr="006F22A0" w:rsidRDefault="00667BD9" w:rsidP="00B539EE">
      <w:pPr>
        <w:pStyle w:val="Stiletesto"/>
        <w:ind w:firstLine="0"/>
      </w:pPr>
    </w:p>
    <w:p w14:paraId="0FF8C349" w14:textId="4864D5AD" w:rsidR="00CF56BA" w:rsidRPr="00FA6EA3" w:rsidRDefault="00CF56BA" w:rsidP="004F6D3B">
      <w:pPr>
        <w:pStyle w:val="Stiletesto"/>
        <w:numPr>
          <w:ilvl w:val="0"/>
          <w:numId w:val="24"/>
        </w:numPr>
        <w:rPr>
          <w:i/>
          <w:iCs/>
        </w:rPr>
      </w:pPr>
      <w:r w:rsidRPr="00FA6EA3">
        <w:t>la delibera</w:t>
      </w:r>
      <w:r w:rsidR="006D3EF7" w:rsidRPr="00FA6EA3">
        <w:t>zione G.C.</w:t>
      </w:r>
      <w:r w:rsidRPr="00FA6EA3">
        <w:t xml:space="preserve"> </w:t>
      </w:r>
      <w:r w:rsidR="00FA6EA3" w:rsidRPr="00FA6EA3">
        <w:t>n. 61 in data 02.05.2019</w:t>
      </w:r>
      <w:r w:rsidR="002F62D0" w:rsidRPr="00FA6EA3">
        <w:t>, avente per oggetto</w:t>
      </w:r>
      <w:proofErr w:type="gramStart"/>
      <w:r w:rsidR="002F62D0" w:rsidRPr="00FA6EA3">
        <w:t>:</w:t>
      </w:r>
      <w:r w:rsidR="007B0D57" w:rsidRPr="00FA6EA3">
        <w:t xml:space="preserve"> </w:t>
      </w:r>
      <w:r w:rsidR="002F62D0" w:rsidRPr="00FA6EA3">
        <w:t>”</w:t>
      </w:r>
      <w:proofErr w:type="gramEnd"/>
      <w:r w:rsidR="007B0D57" w:rsidRPr="00FA6EA3">
        <w:t xml:space="preserve"> </w:t>
      </w:r>
      <w:r w:rsidR="002F62D0" w:rsidRPr="00FA6EA3">
        <w:rPr>
          <w:i/>
          <w:iCs/>
        </w:rPr>
        <w:t>REGOLAMENTO DEL FUNZIONAMENTO DEL PROCESSO E DEGLI STRUMENTI DI MISURAZIONE E VALUTAZIONE DELLA PERFORMANCE”;</w:t>
      </w:r>
    </w:p>
    <w:p w14:paraId="5661BCD0" w14:textId="77777777" w:rsidR="00972274" w:rsidRPr="00665DE2" w:rsidRDefault="00972274" w:rsidP="00667BD9">
      <w:pPr>
        <w:pStyle w:val="Stiletesto"/>
        <w:ind w:firstLine="0"/>
        <w:rPr>
          <w:iCs/>
        </w:rPr>
      </w:pPr>
    </w:p>
    <w:p w14:paraId="30D8625F" w14:textId="39345292" w:rsidR="008578FC" w:rsidRPr="00E759FD" w:rsidRDefault="00F171E7" w:rsidP="007E56B2">
      <w:pPr>
        <w:pStyle w:val="Stiletesto"/>
        <w:numPr>
          <w:ilvl w:val="0"/>
          <w:numId w:val="24"/>
        </w:numPr>
      </w:pPr>
      <w:r w:rsidRPr="00E759FD">
        <w:t xml:space="preserve">la </w:t>
      </w:r>
      <w:r w:rsidR="008578FC" w:rsidRPr="00E759FD">
        <w:t>rideterminazione dell’organigramma dell’Ente</w:t>
      </w:r>
      <w:r w:rsidR="007E56B2" w:rsidRPr="00E759FD">
        <w:t xml:space="preserve">, </w:t>
      </w:r>
      <w:r w:rsidR="00F36E4B" w:rsidRPr="00E759FD">
        <w:t xml:space="preserve">in applicazione della </w:t>
      </w:r>
      <w:r w:rsidR="007E56B2" w:rsidRPr="00E759FD">
        <w:t xml:space="preserve">quale </w:t>
      </w:r>
      <w:r w:rsidR="008578FC" w:rsidRPr="00E759FD">
        <w:t xml:space="preserve">riepiloga le risorse umane attribuite a ciascun Servizio </w:t>
      </w:r>
      <w:r w:rsidR="00CB4A4A" w:rsidRPr="00E759FD">
        <w:t>dell’Ente</w:t>
      </w:r>
      <w:r w:rsidR="00F36E4B" w:rsidRPr="00E759FD">
        <w:t xml:space="preserve"> per l’anno 2024 (allegato 1);</w:t>
      </w:r>
    </w:p>
    <w:p w14:paraId="7842B36B" w14:textId="77777777" w:rsidR="008578FC" w:rsidRPr="006F22A0" w:rsidRDefault="008578FC" w:rsidP="00B37B36">
      <w:pPr>
        <w:pStyle w:val="Stiletesto"/>
      </w:pPr>
    </w:p>
    <w:p w14:paraId="31EA1911" w14:textId="45BDD90B" w:rsidR="00072D3E" w:rsidRPr="00B539EE" w:rsidRDefault="008262DD" w:rsidP="00125765">
      <w:pPr>
        <w:pStyle w:val="Stiletesto"/>
        <w:ind w:firstLine="0"/>
      </w:pPr>
      <w:r w:rsidRPr="00B539EE">
        <w:t>l’Amministrazione Comunale</w:t>
      </w:r>
      <w:r w:rsidR="00044811" w:rsidRPr="00B539EE">
        <w:t xml:space="preserve">, </w:t>
      </w:r>
      <w:r w:rsidRPr="00B539EE">
        <w:t xml:space="preserve">di concerto con il Segretario Comunale e in condivisione con i responsabili di Servizio, ha </w:t>
      </w:r>
      <w:r w:rsidR="00043AE5" w:rsidRPr="00B539EE">
        <w:t xml:space="preserve">provveduto a </w:t>
      </w:r>
      <w:r w:rsidR="00044811" w:rsidRPr="00B539EE">
        <w:t>predisporre</w:t>
      </w:r>
      <w:r w:rsidR="00043AE5" w:rsidRPr="00B539EE">
        <w:t xml:space="preserve"> </w:t>
      </w:r>
      <w:r w:rsidR="00B86120" w:rsidRPr="00B539EE">
        <w:t>gli obiettivi delle performance attribuite a ciascun settore e specifici</w:t>
      </w:r>
      <w:r w:rsidR="003E1E04" w:rsidRPr="00B539EE">
        <w:t>,</w:t>
      </w:r>
      <w:r w:rsidR="000711DD" w:rsidRPr="00B539EE">
        <w:t xml:space="preserve"> le quali formano </w:t>
      </w:r>
      <w:r w:rsidR="008578FC" w:rsidRPr="00B539EE">
        <w:t>parte integrante del</w:t>
      </w:r>
      <w:r w:rsidR="000711DD" w:rsidRPr="00B539EE">
        <w:t xml:space="preserve"> </w:t>
      </w:r>
      <w:r w:rsidR="0033424E" w:rsidRPr="00B539EE">
        <w:t>presente</w:t>
      </w:r>
      <w:r w:rsidR="00AC5D30" w:rsidRPr="00B539EE">
        <w:t xml:space="preserve"> </w:t>
      </w:r>
      <w:r w:rsidR="000711DD" w:rsidRPr="00B539EE">
        <w:t xml:space="preserve">“piano </w:t>
      </w:r>
      <w:r w:rsidR="0033424E" w:rsidRPr="00B539EE">
        <w:t>degli obiettivi</w:t>
      </w:r>
      <w:r w:rsidR="00B967E8" w:rsidRPr="00B539EE">
        <w:t xml:space="preserve"> anno 20</w:t>
      </w:r>
      <w:r w:rsidR="00123509" w:rsidRPr="00B539EE">
        <w:t>2</w:t>
      </w:r>
      <w:r w:rsidR="003C432C" w:rsidRPr="00B539EE">
        <w:t>4</w:t>
      </w:r>
      <w:r w:rsidR="000711DD" w:rsidRPr="00B539EE">
        <w:t>”</w:t>
      </w:r>
      <w:r w:rsidR="0033424E" w:rsidRPr="00B539EE">
        <w:t>.</w:t>
      </w:r>
    </w:p>
    <w:p w14:paraId="62AAB58A" w14:textId="2D3576DA" w:rsidR="00931115" w:rsidRPr="0033053F" w:rsidRDefault="0033424E" w:rsidP="0033424E">
      <w:pPr>
        <w:pStyle w:val="Stiletesto"/>
        <w:ind w:firstLine="0"/>
      </w:pPr>
      <w:r w:rsidRPr="00B539EE">
        <w:t xml:space="preserve">Di conseguenza, </w:t>
      </w:r>
      <w:r w:rsidR="00931115" w:rsidRPr="00B539EE">
        <w:t>il relativo “fondo di produttività collettiva 202</w:t>
      </w:r>
      <w:r w:rsidR="003C432C" w:rsidRPr="00B539EE">
        <w:t>4</w:t>
      </w:r>
      <w:r w:rsidR="00931115" w:rsidRPr="00B539EE">
        <w:t xml:space="preserve">” </w:t>
      </w:r>
      <w:r w:rsidRPr="00B539EE">
        <w:t>(</w:t>
      </w:r>
      <w:r w:rsidR="00931115" w:rsidRPr="00B539EE">
        <w:t xml:space="preserve">oggetto di relazione sindacale </w:t>
      </w:r>
      <w:r w:rsidR="00FA110A" w:rsidRPr="00B539EE">
        <w:t>come da</w:t>
      </w:r>
      <w:r w:rsidR="00931115" w:rsidRPr="00B539EE">
        <w:t xml:space="preserve"> CCNL vigente</w:t>
      </w:r>
      <w:r w:rsidRPr="00B539EE">
        <w:t>)</w:t>
      </w:r>
      <w:r w:rsidR="00931115" w:rsidRPr="00B539EE">
        <w:t xml:space="preserve"> sarà distribuito tra i Servizi </w:t>
      </w:r>
      <w:r w:rsidR="00AC5D30" w:rsidRPr="00B539EE">
        <w:t>dell’Ente e destinato al personale comunale che parteciperà al raggiungimento</w:t>
      </w:r>
      <w:r w:rsidR="00AC5D30" w:rsidRPr="00AC5D30">
        <w:t xml:space="preserve"> degli obiettivi prefissati dall’Amministrazione Comunale,  secondo </w:t>
      </w:r>
      <w:r w:rsidR="00AC5D30" w:rsidRPr="00E759FD">
        <w:t xml:space="preserve">quanto previsto dal vigente </w:t>
      </w:r>
      <w:r w:rsidR="00EA553D" w:rsidRPr="00E759FD">
        <w:t>“</w:t>
      </w:r>
      <w:r w:rsidR="00EA553D" w:rsidRPr="00E759FD">
        <w:rPr>
          <w:i/>
          <w:iCs/>
        </w:rPr>
        <w:t>Regolamento del funzionamento del processo</w:t>
      </w:r>
      <w:r w:rsidR="00A30892" w:rsidRPr="00E759FD">
        <w:rPr>
          <w:i/>
          <w:iCs/>
        </w:rPr>
        <w:t xml:space="preserve"> e degli strumenti di misurazione e valutazione della performance del Comune di </w:t>
      </w:r>
      <w:r w:rsidR="00E759FD" w:rsidRPr="00E759FD">
        <w:rPr>
          <w:i/>
          <w:iCs/>
        </w:rPr>
        <w:t>Ripalta Cremasca</w:t>
      </w:r>
      <w:r w:rsidR="00A30892" w:rsidRPr="00E759FD">
        <w:t xml:space="preserve">”, </w:t>
      </w:r>
      <w:r w:rsidR="00AC5D30" w:rsidRPr="00E759FD">
        <w:t>approvato con deliberazione G.C. n</w:t>
      </w:r>
      <w:r w:rsidR="00E759FD" w:rsidRPr="00E759FD">
        <w:t>.</w:t>
      </w:r>
      <w:r w:rsidR="00E759FD">
        <w:t xml:space="preserve"> </w:t>
      </w:r>
      <w:r w:rsidR="00E759FD" w:rsidRPr="00FA6EA3">
        <w:t>61 in data 02.05.2019</w:t>
      </w:r>
    </w:p>
    <w:p w14:paraId="4A036658" w14:textId="77777777" w:rsidR="00CF56BA" w:rsidRPr="006F22A0" w:rsidRDefault="00CF56BA">
      <w:pPr>
        <w:pStyle w:val="Stiletesto"/>
      </w:pPr>
    </w:p>
    <w:p w14:paraId="64C4FAB6" w14:textId="77777777" w:rsidR="00501BF7" w:rsidRPr="006F22A0" w:rsidRDefault="00501BF7">
      <w:pPr>
        <w:jc w:val="both"/>
        <w:rPr>
          <w:sz w:val="22"/>
          <w:szCs w:val="22"/>
        </w:rPr>
      </w:pPr>
      <w:r w:rsidRPr="006F22A0">
        <w:rPr>
          <w:sz w:val="22"/>
          <w:szCs w:val="22"/>
        </w:rPr>
        <w:t>Allegati:</w:t>
      </w:r>
    </w:p>
    <w:p w14:paraId="73D2FEC4" w14:textId="77777777" w:rsidR="002E1FA9" w:rsidRPr="00B539EE" w:rsidRDefault="00A96F1C" w:rsidP="002E1FA9">
      <w:pPr>
        <w:numPr>
          <w:ilvl w:val="0"/>
          <w:numId w:val="17"/>
        </w:numPr>
        <w:jc w:val="both"/>
        <w:rPr>
          <w:sz w:val="22"/>
          <w:szCs w:val="22"/>
        </w:rPr>
      </w:pPr>
      <w:r w:rsidRPr="00B539EE">
        <w:rPr>
          <w:sz w:val="22"/>
          <w:szCs w:val="22"/>
        </w:rPr>
        <w:t>N.1 r</w:t>
      </w:r>
      <w:r w:rsidR="002E1FA9" w:rsidRPr="00B539EE">
        <w:rPr>
          <w:sz w:val="22"/>
          <w:szCs w:val="22"/>
        </w:rPr>
        <w:t>iepilogo risorse umane attribuite a ciascun Servizio</w:t>
      </w:r>
    </w:p>
    <w:p w14:paraId="1F27DA79" w14:textId="2E1056DF" w:rsidR="003D0C38" w:rsidRPr="00B539EE" w:rsidRDefault="008140DF" w:rsidP="00986F81">
      <w:pPr>
        <w:numPr>
          <w:ilvl w:val="0"/>
          <w:numId w:val="17"/>
        </w:numPr>
        <w:jc w:val="both"/>
        <w:rPr>
          <w:sz w:val="22"/>
          <w:szCs w:val="22"/>
        </w:rPr>
      </w:pPr>
      <w:r w:rsidRPr="00B539EE">
        <w:rPr>
          <w:sz w:val="22"/>
          <w:szCs w:val="22"/>
        </w:rPr>
        <w:t>schede degli obiettivi di risultato</w:t>
      </w:r>
      <w:r w:rsidR="00501BF7" w:rsidRPr="00B539EE">
        <w:rPr>
          <w:sz w:val="22"/>
          <w:szCs w:val="22"/>
        </w:rPr>
        <w:t xml:space="preserve"> </w:t>
      </w:r>
      <w:r w:rsidR="00B967E8" w:rsidRPr="00B539EE">
        <w:rPr>
          <w:sz w:val="22"/>
          <w:szCs w:val="22"/>
        </w:rPr>
        <w:t>anno 20</w:t>
      </w:r>
      <w:r w:rsidR="00AC5D30" w:rsidRPr="00B539EE">
        <w:rPr>
          <w:sz w:val="22"/>
          <w:szCs w:val="22"/>
        </w:rPr>
        <w:t>24</w:t>
      </w:r>
      <w:r w:rsidR="00B86120" w:rsidRPr="00B539EE">
        <w:t xml:space="preserve"> </w:t>
      </w:r>
    </w:p>
    <w:sectPr w:rsidR="003D0C38" w:rsidRPr="00B539EE" w:rsidSect="00315A44">
      <w:footerReference w:type="default" r:id="rId8"/>
      <w:pgSz w:w="11906" w:h="16838"/>
      <w:pgMar w:top="1276" w:right="1134" w:bottom="1560" w:left="1134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83D14" w14:textId="77777777" w:rsidR="00315A44" w:rsidRDefault="00315A44">
      <w:r>
        <w:separator/>
      </w:r>
    </w:p>
  </w:endnote>
  <w:endnote w:type="continuationSeparator" w:id="0">
    <w:p w14:paraId="354CE954" w14:textId="77777777" w:rsidR="00315A44" w:rsidRDefault="0031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E475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E66C1" w14:textId="77777777" w:rsidR="00BE0C40" w:rsidRDefault="00BE0C40">
    <w:pPr>
      <w:pStyle w:val="Pidipagina"/>
      <w:jc w:val="center"/>
      <w:rPr>
        <w:rFonts w:ascii="CG Times" w:hAnsi="CG Times"/>
        <w:sz w:val="32"/>
        <w:u w:color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81F85" w14:textId="77777777" w:rsidR="00315A44" w:rsidRDefault="00315A44">
      <w:r>
        <w:separator/>
      </w:r>
    </w:p>
  </w:footnote>
  <w:footnote w:type="continuationSeparator" w:id="0">
    <w:p w14:paraId="56129D6E" w14:textId="77777777" w:rsidR="00315A44" w:rsidRDefault="0031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A480050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40474A"/>
    <w:multiLevelType w:val="hybridMultilevel"/>
    <w:tmpl w:val="4550A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47F60"/>
    <w:multiLevelType w:val="hybridMultilevel"/>
    <w:tmpl w:val="CA2EDC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4EBA"/>
    <w:multiLevelType w:val="hybridMultilevel"/>
    <w:tmpl w:val="D15066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787E0D"/>
    <w:multiLevelType w:val="hybridMultilevel"/>
    <w:tmpl w:val="2D100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5795"/>
    <w:multiLevelType w:val="hybridMultilevel"/>
    <w:tmpl w:val="038EA62C"/>
    <w:lvl w:ilvl="0" w:tplc="0F822F54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9900E0"/>
    <w:multiLevelType w:val="hybridMultilevel"/>
    <w:tmpl w:val="C9FAF94A"/>
    <w:lvl w:ilvl="0" w:tplc="4DB80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3631"/>
    <w:multiLevelType w:val="hybridMultilevel"/>
    <w:tmpl w:val="455432AE"/>
    <w:lvl w:ilvl="0" w:tplc="A6327752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DFA42DA"/>
    <w:multiLevelType w:val="hybridMultilevel"/>
    <w:tmpl w:val="B1D850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0D1967"/>
    <w:multiLevelType w:val="hybridMultilevel"/>
    <w:tmpl w:val="060C42C6"/>
    <w:lvl w:ilvl="0" w:tplc="EFB6990C">
      <w:start w:val="1"/>
      <w:numFmt w:val="bullet"/>
      <w:pStyle w:val="Stilequadratino"/>
      <w:lvlText w:val="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939"/>
    <w:multiLevelType w:val="hybridMultilevel"/>
    <w:tmpl w:val="3020B6F6"/>
    <w:lvl w:ilvl="0" w:tplc="9460B62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55C5BA8"/>
    <w:multiLevelType w:val="hybridMultilevel"/>
    <w:tmpl w:val="22662CEE"/>
    <w:lvl w:ilvl="0" w:tplc="1F4E4740">
      <w:start w:val="1"/>
      <w:numFmt w:val="none"/>
      <w:lvlText w:val="OGGETTO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65A2A"/>
    <w:multiLevelType w:val="hybridMultilevel"/>
    <w:tmpl w:val="9EB8A1CE"/>
    <w:lvl w:ilvl="0" w:tplc="0F822F54">
      <w:start w:val="1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5D5E1F"/>
    <w:multiLevelType w:val="hybridMultilevel"/>
    <w:tmpl w:val="142E85AE"/>
    <w:lvl w:ilvl="0" w:tplc="A63277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5369E"/>
    <w:multiLevelType w:val="hybridMultilevel"/>
    <w:tmpl w:val="16A29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7CFA"/>
    <w:multiLevelType w:val="hybridMultilevel"/>
    <w:tmpl w:val="86DE6FF8"/>
    <w:lvl w:ilvl="0" w:tplc="A6327752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8D1341"/>
    <w:multiLevelType w:val="hybridMultilevel"/>
    <w:tmpl w:val="3740E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64CB"/>
    <w:multiLevelType w:val="hybridMultilevel"/>
    <w:tmpl w:val="0D245D92"/>
    <w:lvl w:ilvl="0" w:tplc="AAC0F3EA">
      <w:start w:val="1"/>
      <w:numFmt w:val="bullet"/>
      <w:pStyle w:val="Stilepallino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A0BDC"/>
    <w:multiLevelType w:val="hybridMultilevel"/>
    <w:tmpl w:val="43962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0C1A"/>
    <w:multiLevelType w:val="hybridMultilevel"/>
    <w:tmpl w:val="8108B5F0"/>
    <w:lvl w:ilvl="0" w:tplc="DB30521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97610"/>
    <w:multiLevelType w:val="hybridMultilevel"/>
    <w:tmpl w:val="921CD4F2"/>
    <w:lvl w:ilvl="0" w:tplc="F03004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7CA2FFC"/>
    <w:multiLevelType w:val="hybridMultilevel"/>
    <w:tmpl w:val="46967010"/>
    <w:lvl w:ilvl="0" w:tplc="B810F6A8">
      <w:start w:val="4"/>
      <w:numFmt w:val="lowerLetter"/>
      <w:lvlText w:val="%1)"/>
      <w:lvlJc w:val="left"/>
      <w:pPr>
        <w:tabs>
          <w:tab w:val="num" w:pos="2844"/>
        </w:tabs>
        <w:ind w:left="2844" w:hanging="1005"/>
      </w:pPr>
      <w:rPr>
        <w:rFonts w:hint="default"/>
      </w:rPr>
    </w:lvl>
    <w:lvl w:ilvl="1" w:tplc="A6327752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5981644D"/>
    <w:multiLevelType w:val="hybridMultilevel"/>
    <w:tmpl w:val="6C7EB2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0A1358"/>
    <w:multiLevelType w:val="hybridMultilevel"/>
    <w:tmpl w:val="8062AA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2128687">
    <w:abstractNumId w:val="18"/>
  </w:num>
  <w:num w:numId="2" w16cid:durableId="1142578127">
    <w:abstractNumId w:val="10"/>
  </w:num>
  <w:num w:numId="3" w16cid:durableId="1389449887">
    <w:abstractNumId w:val="12"/>
  </w:num>
  <w:num w:numId="4" w16cid:durableId="18744918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187210334">
    <w:abstractNumId w:val="3"/>
  </w:num>
  <w:num w:numId="6" w16cid:durableId="815072908">
    <w:abstractNumId w:val="11"/>
  </w:num>
  <w:num w:numId="7" w16cid:durableId="1501458670">
    <w:abstractNumId w:val="19"/>
  </w:num>
  <w:num w:numId="8" w16cid:durableId="766342018">
    <w:abstractNumId w:val="20"/>
  </w:num>
  <w:num w:numId="9" w16cid:durableId="408843568">
    <w:abstractNumId w:val="8"/>
  </w:num>
  <w:num w:numId="10" w16cid:durableId="161549593">
    <w:abstractNumId w:val="22"/>
  </w:num>
  <w:num w:numId="11" w16cid:durableId="803280263">
    <w:abstractNumId w:val="14"/>
  </w:num>
  <w:num w:numId="12" w16cid:durableId="166285206">
    <w:abstractNumId w:val="16"/>
  </w:num>
  <w:num w:numId="13" w16cid:durableId="1634286691">
    <w:abstractNumId w:val="1"/>
  </w:num>
  <w:num w:numId="14" w16cid:durableId="1823808331">
    <w:abstractNumId w:val="6"/>
  </w:num>
  <w:num w:numId="15" w16cid:durableId="1411807746">
    <w:abstractNumId w:val="13"/>
  </w:num>
  <w:num w:numId="16" w16cid:durableId="1859419149">
    <w:abstractNumId w:val="9"/>
  </w:num>
  <w:num w:numId="17" w16cid:durableId="1340891010">
    <w:abstractNumId w:val="7"/>
  </w:num>
  <w:num w:numId="18" w16cid:durableId="931819077">
    <w:abstractNumId w:val="23"/>
  </w:num>
  <w:num w:numId="19" w16cid:durableId="763189850">
    <w:abstractNumId w:val="24"/>
  </w:num>
  <w:num w:numId="20" w16cid:durableId="1789279926">
    <w:abstractNumId w:val="2"/>
  </w:num>
  <w:num w:numId="21" w16cid:durableId="380637158">
    <w:abstractNumId w:val="21"/>
  </w:num>
  <w:num w:numId="22" w16cid:durableId="238252766">
    <w:abstractNumId w:val="5"/>
  </w:num>
  <w:num w:numId="23" w16cid:durableId="2028211439">
    <w:abstractNumId w:val="4"/>
  </w:num>
  <w:num w:numId="24" w16cid:durableId="2056615091">
    <w:abstractNumId w:val="17"/>
  </w:num>
  <w:num w:numId="25" w16cid:durableId="19774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 w:grammar="clean"/>
  <w:attachedTemplate r:id="rId1"/>
  <w:linkStyl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3"/>
    <w:rsid w:val="000078D3"/>
    <w:rsid w:val="000227FC"/>
    <w:rsid w:val="00042B01"/>
    <w:rsid w:val="00043AE5"/>
    <w:rsid w:val="00044811"/>
    <w:rsid w:val="00055369"/>
    <w:rsid w:val="000711DD"/>
    <w:rsid w:val="00072D3E"/>
    <w:rsid w:val="00082175"/>
    <w:rsid w:val="00087BA3"/>
    <w:rsid w:val="00093B69"/>
    <w:rsid w:val="000C0865"/>
    <w:rsid w:val="000C6042"/>
    <w:rsid w:val="000D2631"/>
    <w:rsid w:val="000D56F0"/>
    <w:rsid w:val="000D5CD6"/>
    <w:rsid w:val="000E3DB5"/>
    <w:rsid w:val="000E6F7F"/>
    <w:rsid w:val="000E77FB"/>
    <w:rsid w:val="000F5848"/>
    <w:rsid w:val="000F6174"/>
    <w:rsid w:val="00114C63"/>
    <w:rsid w:val="00123509"/>
    <w:rsid w:val="00123642"/>
    <w:rsid w:val="00125765"/>
    <w:rsid w:val="001304B6"/>
    <w:rsid w:val="001351F4"/>
    <w:rsid w:val="001453DF"/>
    <w:rsid w:val="00157304"/>
    <w:rsid w:val="0016223E"/>
    <w:rsid w:val="001833D4"/>
    <w:rsid w:val="0018783C"/>
    <w:rsid w:val="00196974"/>
    <w:rsid w:val="001B0E18"/>
    <w:rsid w:val="001C2083"/>
    <w:rsid w:val="001C5684"/>
    <w:rsid w:val="001E7F04"/>
    <w:rsid w:val="001F148A"/>
    <w:rsid w:val="00204C9A"/>
    <w:rsid w:val="00246D90"/>
    <w:rsid w:val="00251E59"/>
    <w:rsid w:val="0029029F"/>
    <w:rsid w:val="002A2362"/>
    <w:rsid w:val="002B3934"/>
    <w:rsid w:val="002E1FA9"/>
    <w:rsid w:val="002F0A47"/>
    <w:rsid w:val="002F62D0"/>
    <w:rsid w:val="00315A44"/>
    <w:rsid w:val="003225A0"/>
    <w:rsid w:val="0033053F"/>
    <w:rsid w:val="0033424E"/>
    <w:rsid w:val="00336423"/>
    <w:rsid w:val="00350E0E"/>
    <w:rsid w:val="003655B3"/>
    <w:rsid w:val="00384D13"/>
    <w:rsid w:val="003975D7"/>
    <w:rsid w:val="003B1F5F"/>
    <w:rsid w:val="003B2961"/>
    <w:rsid w:val="003C349F"/>
    <w:rsid w:val="003C432C"/>
    <w:rsid w:val="003D0C38"/>
    <w:rsid w:val="003D195C"/>
    <w:rsid w:val="003D4651"/>
    <w:rsid w:val="003D64F8"/>
    <w:rsid w:val="003D6727"/>
    <w:rsid w:val="003E1E04"/>
    <w:rsid w:val="003F1973"/>
    <w:rsid w:val="003F4647"/>
    <w:rsid w:val="003F7F1F"/>
    <w:rsid w:val="00410380"/>
    <w:rsid w:val="00411459"/>
    <w:rsid w:val="00446543"/>
    <w:rsid w:val="00454D76"/>
    <w:rsid w:val="00465249"/>
    <w:rsid w:val="004A0554"/>
    <w:rsid w:val="004C5033"/>
    <w:rsid w:val="004C59FC"/>
    <w:rsid w:val="004F1A4F"/>
    <w:rsid w:val="004F412E"/>
    <w:rsid w:val="004F6D3B"/>
    <w:rsid w:val="00501BF7"/>
    <w:rsid w:val="0051519F"/>
    <w:rsid w:val="0052346C"/>
    <w:rsid w:val="00533176"/>
    <w:rsid w:val="00536D0C"/>
    <w:rsid w:val="00555CBF"/>
    <w:rsid w:val="0056195E"/>
    <w:rsid w:val="00565A63"/>
    <w:rsid w:val="00587041"/>
    <w:rsid w:val="00591130"/>
    <w:rsid w:val="00596D6C"/>
    <w:rsid w:val="00597916"/>
    <w:rsid w:val="005B7B13"/>
    <w:rsid w:val="005C1A61"/>
    <w:rsid w:val="005C24FD"/>
    <w:rsid w:val="005F5AB2"/>
    <w:rsid w:val="00610DE0"/>
    <w:rsid w:val="006224BF"/>
    <w:rsid w:val="00623AB4"/>
    <w:rsid w:val="00625E99"/>
    <w:rsid w:val="0063166A"/>
    <w:rsid w:val="00634728"/>
    <w:rsid w:val="006606B4"/>
    <w:rsid w:val="0066510E"/>
    <w:rsid w:val="00665DE2"/>
    <w:rsid w:val="00667BD9"/>
    <w:rsid w:val="00675B6C"/>
    <w:rsid w:val="00676300"/>
    <w:rsid w:val="00676415"/>
    <w:rsid w:val="00677DBE"/>
    <w:rsid w:val="006809C6"/>
    <w:rsid w:val="00693785"/>
    <w:rsid w:val="006A0574"/>
    <w:rsid w:val="006B0410"/>
    <w:rsid w:val="006C4097"/>
    <w:rsid w:val="006D3EF7"/>
    <w:rsid w:val="006D4E9C"/>
    <w:rsid w:val="006D660A"/>
    <w:rsid w:val="006F22A0"/>
    <w:rsid w:val="006F53ED"/>
    <w:rsid w:val="006F5789"/>
    <w:rsid w:val="007212AD"/>
    <w:rsid w:val="00737CFD"/>
    <w:rsid w:val="00740033"/>
    <w:rsid w:val="00751F99"/>
    <w:rsid w:val="007643A8"/>
    <w:rsid w:val="007704A8"/>
    <w:rsid w:val="0077737A"/>
    <w:rsid w:val="007932A5"/>
    <w:rsid w:val="007A6040"/>
    <w:rsid w:val="007B0CDE"/>
    <w:rsid w:val="007B0D57"/>
    <w:rsid w:val="007D056B"/>
    <w:rsid w:val="007D466C"/>
    <w:rsid w:val="007D5DEB"/>
    <w:rsid w:val="007E4800"/>
    <w:rsid w:val="007E55D9"/>
    <w:rsid w:val="007E56B2"/>
    <w:rsid w:val="007F298C"/>
    <w:rsid w:val="00805343"/>
    <w:rsid w:val="008125FF"/>
    <w:rsid w:val="008140DF"/>
    <w:rsid w:val="008236BE"/>
    <w:rsid w:val="00824B7B"/>
    <w:rsid w:val="008262DD"/>
    <w:rsid w:val="0082781B"/>
    <w:rsid w:val="00845F40"/>
    <w:rsid w:val="008578FC"/>
    <w:rsid w:val="00861A0F"/>
    <w:rsid w:val="00870F7D"/>
    <w:rsid w:val="00883A0D"/>
    <w:rsid w:val="008E31EB"/>
    <w:rsid w:val="008E59F6"/>
    <w:rsid w:val="008E77DB"/>
    <w:rsid w:val="008F260A"/>
    <w:rsid w:val="00911CD3"/>
    <w:rsid w:val="00931115"/>
    <w:rsid w:val="00943164"/>
    <w:rsid w:val="0095268E"/>
    <w:rsid w:val="00952755"/>
    <w:rsid w:val="009611F9"/>
    <w:rsid w:val="00972274"/>
    <w:rsid w:val="0097559E"/>
    <w:rsid w:val="009760AC"/>
    <w:rsid w:val="00981F30"/>
    <w:rsid w:val="0099364B"/>
    <w:rsid w:val="00996C6F"/>
    <w:rsid w:val="009E0B18"/>
    <w:rsid w:val="00A10A78"/>
    <w:rsid w:val="00A237E6"/>
    <w:rsid w:val="00A30892"/>
    <w:rsid w:val="00A37247"/>
    <w:rsid w:val="00A75081"/>
    <w:rsid w:val="00A81021"/>
    <w:rsid w:val="00A92F4C"/>
    <w:rsid w:val="00A96F1C"/>
    <w:rsid w:val="00AA53B9"/>
    <w:rsid w:val="00AC5D30"/>
    <w:rsid w:val="00AC7827"/>
    <w:rsid w:val="00AF3912"/>
    <w:rsid w:val="00AF407A"/>
    <w:rsid w:val="00AF5601"/>
    <w:rsid w:val="00B04C8E"/>
    <w:rsid w:val="00B23E47"/>
    <w:rsid w:val="00B3247B"/>
    <w:rsid w:val="00B32A6D"/>
    <w:rsid w:val="00B3680E"/>
    <w:rsid w:val="00B375B8"/>
    <w:rsid w:val="00B37B36"/>
    <w:rsid w:val="00B539EE"/>
    <w:rsid w:val="00B612A2"/>
    <w:rsid w:val="00B7357C"/>
    <w:rsid w:val="00B82FAA"/>
    <w:rsid w:val="00B86120"/>
    <w:rsid w:val="00B967E8"/>
    <w:rsid w:val="00BA5128"/>
    <w:rsid w:val="00BB1AF7"/>
    <w:rsid w:val="00BC2489"/>
    <w:rsid w:val="00BD70C4"/>
    <w:rsid w:val="00BD7719"/>
    <w:rsid w:val="00BE05E6"/>
    <w:rsid w:val="00BE0C40"/>
    <w:rsid w:val="00BE1D79"/>
    <w:rsid w:val="00BE7FBB"/>
    <w:rsid w:val="00C06546"/>
    <w:rsid w:val="00C12C67"/>
    <w:rsid w:val="00C310BD"/>
    <w:rsid w:val="00C67606"/>
    <w:rsid w:val="00C873D3"/>
    <w:rsid w:val="00CB2AB8"/>
    <w:rsid w:val="00CB4A4A"/>
    <w:rsid w:val="00CE0F34"/>
    <w:rsid w:val="00CE3233"/>
    <w:rsid w:val="00CF15EA"/>
    <w:rsid w:val="00CF56BA"/>
    <w:rsid w:val="00D04602"/>
    <w:rsid w:val="00D125B6"/>
    <w:rsid w:val="00D12A6A"/>
    <w:rsid w:val="00D2248B"/>
    <w:rsid w:val="00D31B26"/>
    <w:rsid w:val="00D40860"/>
    <w:rsid w:val="00D525D0"/>
    <w:rsid w:val="00D539F2"/>
    <w:rsid w:val="00D550BF"/>
    <w:rsid w:val="00D61223"/>
    <w:rsid w:val="00D648CD"/>
    <w:rsid w:val="00D70698"/>
    <w:rsid w:val="00D77B57"/>
    <w:rsid w:val="00D8577D"/>
    <w:rsid w:val="00D96A9A"/>
    <w:rsid w:val="00DC1F34"/>
    <w:rsid w:val="00DF05C3"/>
    <w:rsid w:val="00DF7384"/>
    <w:rsid w:val="00E049B1"/>
    <w:rsid w:val="00E056EC"/>
    <w:rsid w:val="00E10E9C"/>
    <w:rsid w:val="00E46E86"/>
    <w:rsid w:val="00E50141"/>
    <w:rsid w:val="00E52505"/>
    <w:rsid w:val="00E52CF5"/>
    <w:rsid w:val="00E705EE"/>
    <w:rsid w:val="00E759FD"/>
    <w:rsid w:val="00E81030"/>
    <w:rsid w:val="00E87546"/>
    <w:rsid w:val="00EA16B8"/>
    <w:rsid w:val="00EA553D"/>
    <w:rsid w:val="00EC4C99"/>
    <w:rsid w:val="00EC584C"/>
    <w:rsid w:val="00EC5972"/>
    <w:rsid w:val="00F02BB2"/>
    <w:rsid w:val="00F10D8B"/>
    <w:rsid w:val="00F1671E"/>
    <w:rsid w:val="00F171E7"/>
    <w:rsid w:val="00F36E4B"/>
    <w:rsid w:val="00F40066"/>
    <w:rsid w:val="00F4143B"/>
    <w:rsid w:val="00F46A7E"/>
    <w:rsid w:val="00F473DB"/>
    <w:rsid w:val="00F679BC"/>
    <w:rsid w:val="00F73822"/>
    <w:rsid w:val="00F820C9"/>
    <w:rsid w:val="00F97F78"/>
    <w:rsid w:val="00FA110A"/>
    <w:rsid w:val="00FA6EA3"/>
    <w:rsid w:val="00FB5608"/>
    <w:rsid w:val="00FC29DF"/>
    <w:rsid w:val="00FD0654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42A18"/>
  <w15:chartTrackingRefBased/>
  <w15:docId w15:val="{4366201E-C796-4ECD-8AAE-E6546084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TE1E475C0t00" w:hAnsi="TTE1E475C0t00"/>
      <w:sz w:val="32"/>
      <w:szCs w:val="26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284"/>
      </w:tabs>
      <w:spacing w:line="360" w:lineRule="auto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tileindirizzofirma">
    <w:name w:val="Stileindirizzofirma"/>
    <w:basedOn w:val="Normal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ind w:left="5954" w:right="-851"/>
    </w:pPr>
    <w:rPr>
      <w:bCs/>
    </w:rPr>
  </w:style>
  <w:style w:type="paragraph" w:customStyle="1" w:styleId="Stileoggetto">
    <w:name w:val="Stileoggetto"/>
    <w:basedOn w:val="Normal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ind w:left="1710"/>
      <w:jc w:val="both"/>
    </w:pPr>
    <w:rPr>
      <w:rFonts w:ascii="Arial" w:hAnsi="Arial"/>
    </w:rPr>
  </w:style>
  <w:style w:type="paragraph" w:customStyle="1" w:styleId="Stilepallino">
    <w:name w:val="Stilepallino"/>
    <w:basedOn w:val="Normale"/>
    <w:pPr>
      <w:numPr>
        <w:numId w:val="1"/>
      </w:numPr>
      <w:tabs>
        <w:tab w:val="clear" w:pos="927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</w:pPr>
    <w:rPr>
      <w:bCs/>
    </w:rPr>
  </w:style>
  <w:style w:type="paragraph" w:customStyle="1" w:styleId="stileprotocollo">
    <w:name w:val="stileprotocollo"/>
    <w:basedOn w:val="Normale"/>
    <w:pPr>
      <w:tabs>
        <w:tab w:val="left" w:leader="dot" w:pos="2552"/>
        <w:tab w:val="left" w:leader="dot" w:pos="4253"/>
        <w:tab w:val="left" w:pos="5954"/>
        <w:tab w:val="left" w:pos="6804"/>
        <w:tab w:val="left" w:pos="7655"/>
      </w:tabs>
    </w:pPr>
    <w:rPr>
      <w:i/>
    </w:rPr>
  </w:style>
  <w:style w:type="paragraph" w:customStyle="1" w:styleId="Stilequadratino">
    <w:name w:val="Stilequadratino"/>
    <w:basedOn w:val="Normale"/>
    <w:pPr>
      <w:numPr>
        <w:numId w:val="2"/>
      </w:numPr>
      <w:tabs>
        <w:tab w:val="clear" w:pos="927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</w:pPr>
    <w:rPr>
      <w:bCs/>
    </w:rPr>
  </w:style>
  <w:style w:type="paragraph" w:customStyle="1" w:styleId="Stiletesto">
    <w:name w:val="Stiletesto"/>
    <w:basedOn w:val="Normal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ind w:firstLine="567"/>
      <w:jc w:val="both"/>
    </w:pPr>
    <w:rPr>
      <w:bCs/>
    </w:rPr>
  </w:style>
  <w:style w:type="paragraph" w:customStyle="1" w:styleId="Stiletitoletto">
    <w:name w:val="Stiletitoletto"/>
    <w:basedOn w:val="Normal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</w:pPr>
    <w:rPr>
      <w:rFonts w:ascii="Arial" w:hAnsi="Arial"/>
      <w:b/>
      <w:bCs/>
      <w:smallCaps/>
    </w:rPr>
  </w:style>
  <w:style w:type="paragraph" w:customStyle="1" w:styleId="Stiletitolo">
    <w:name w:val="Stiletitolo"/>
    <w:basedOn w:val="Normal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jc w:val="center"/>
    </w:pPr>
    <w:rPr>
      <w:rFonts w:ascii="Arial" w:hAnsi="Arial"/>
      <w:b/>
      <w:bCs/>
      <w:caps/>
      <w:sz w:val="28"/>
    </w:rPr>
  </w:style>
  <w:style w:type="paragraph" w:styleId="Corpodeltesto2">
    <w:name w:val="Body Text 2"/>
    <w:basedOn w:val="Normale"/>
    <w:semiHidden/>
    <w:pPr>
      <w:jc w:val="both"/>
    </w:pPr>
    <w:rPr>
      <w:b/>
      <w:bCs/>
      <w:sz w:val="22"/>
    </w:rPr>
  </w:style>
  <w:style w:type="paragraph" w:styleId="Rientrocorpodeltesto">
    <w:name w:val="Body Text Indent"/>
    <w:basedOn w:val="Normale"/>
    <w:semiHidden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Corpotesto">
    <w:name w:val="Body Text"/>
    <w:basedOn w:val="Normale"/>
    <w:semiHidden/>
    <w:pPr>
      <w:spacing w:line="360" w:lineRule="auto"/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customStyle="1" w:styleId="Normal">
    <w:name w:val="[Normal]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semiHidden/>
    <w:pPr>
      <w:ind w:left="1260" w:hanging="1260"/>
    </w:pPr>
    <w:rPr>
      <w:b/>
      <w:bCs/>
    </w:rPr>
  </w:style>
  <w:style w:type="paragraph" w:styleId="Corpodeltesto3">
    <w:name w:val="Body Text 3"/>
    <w:basedOn w:val="Normale"/>
    <w:semiHidden/>
    <w:pPr>
      <w:jc w:val="center"/>
    </w:pPr>
    <w:rPr>
      <w:sz w:val="56"/>
    </w:rPr>
  </w:style>
  <w:style w:type="character" w:customStyle="1" w:styleId="WW-Absatz-Standardschriftart11111111">
    <w:name w:val="WW-Absatz-Standardschriftart111111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9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malmo\IMPOST~1\Temp\CintestProv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928B-9372-4FE4-836C-D3DC29B7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CintestProvv</Template>
  <TotalTime>73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NULLA OSTA A RICHIESTA DI MOBILITA’ PRESSO ALTRO ENTE, AI SENSI DELL’ART</vt:lpstr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NULLA OSTA A RICHIESTA DI MOBILITA’ PRESSO ALTRO ENTE, AI SENSI DELL’ART</dc:title>
  <dc:subject/>
  <dc:creator>comalmo</dc:creator>
  <cp:keywords/>
  <cp:lastModifiedBy>Mauro Granata</cp:lastModifiedBy>
  <cp:revision>5</cp:revision>
  <cp:lastPrinted>2024-04-11T09:38:00Z</cp:lastPrinted>
  <dcterms:created xsi:type="dcterms:W3CDTF">2024-03-25T08:59:00Z</dcterms:created>
  <dcterms:modified xsi:type="dcterms:W3CDTF">2024-04-11T09:39:00Z</dcterms:modified>
</cp:coreProperties>
</file>